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A" w:rsidRPr="005152BA" w:rsidRDefault="005152BA" w:rsidP="005152BA">
      <w:pPr>
        <w:suppressAutoHyphens w:val="0"/>
        <w:ind w:firstLine="709"/>
        <w:jc w:val="center"/>
        <w:rPr>
          <w:rFonts w:cs="Times New Roman"/>
          <w:b/>
          <w:color w:val="000000"/>
          <w:kern w:val="0"/>
          <w:sz w:val="52"/>
          <w:szCs w:val="52"/>
          <w:shd w:val="clear" w:color="auto" w:fill="FFFFFF"/>
        </w:rPr>
      </w:pPr>
      <w:r w:rsidRPr="005152BA">
        <w:rPr>
          <w:rFonts w:cs="Times New Roman"/>
          <w:b/>
          <w:color w:val="000000"/>
          <w:kern w:val="0"/>
          <w:sz w:val="52"/>
          <w:szCs w:val="52"/>
          <w:shd w:val="clear" w:color="auto" w:fill="FFFFFF"/>
        </w:rPr>
        <w:t>ПОРЯДОК ИЗМЕНЕНИЯ СПОСОБА ФОРМИРОВАНИЯ ФОНДА КАПИТАЛЬНОГО РЕМОНТА</w:t>
      </w:r>
    </w:p>
    <w:p w:rsidR="005152BA" w:rsidRPr="005152BA" w:rsidRDefault="005152BA" w:rsidP="005152BA">
      <w:pPr>
        <w:suppressAutoHyphens w:val="0"/>
        <w:ind w:firstLine="709"/>
        <w:jc w:val="center"/>
        <w:rPr>
          <w:rFonts w:cs="Times New Roman"/>
          <w:b/>
          <w:color w:val="000000"/>
          <w:kern w:val="0"/>
          <w:sz w:val="40"/>
          <w:szCs w:val="4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5152BA" w:rsidTr="005152BA">
        <w:tc>
          <w:tcPr>
            <w:tcW w:w="7847" w:type="dxa"/>
          </w:tcPr>
          <w:p w:rsidR="005152BA" w:rsidRPr="005152BA" w:rsidRDefault="005152BA" w:rsidP="005152BA">
            <w:pPr>
              <w:pStyle w:val="ConsPlusNormal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5152BA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изменение способа формирования фонда капитального ремонта на счете регионального оператора</w:t>
            </w:r>
          </w:p>
          <w:p w:rsidR="005152BA" w:rsidRPr="005152BA" w:rsidRDefault="005152BA" w:rsidP="005152BA">
            <w:pPr>
              <w:pStyle w:val="ConsPlusNormal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102235</wp:posOffset>
                      </wp:positionV>
                      <wp:extent cx="180975" cy="152400"/>
                      <wp:effectExtent l="19050" t="0" r="28575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4C7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188pt;margin-top:8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" adj="10800" fillcolor="black [3200]" strokecolor="black [1600]" strokeweight="1pt"/>
                  </w:pict>
                </mc:Fallback>
              </mc:AlternateContent>
            </w:r>
          </w:p>
          <w:p w:rsidR="005152BA" w:rsidRPr="005152BA" w:rsidRDefault="005152BA" w:rsidP="005152BA">
            <w:pPr>
              <w:pStyle w:val="ConsPlusNormal"/>
              <w:widowControl w:val="0"/>
              <w:suppressAutoHyphens w:val="0"/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152BA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прекращение формирования фонда капитального ремонта на счете регионального оператора и формиров</w:t>
            </w:r>
            <w:r w:rsidRPr="005152BA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ании фонда на специальном счете</w:t>
            </w:r>
          </w:p>
        </w:tc>
        <w:tc>
          <w:tcPr>
            <w:tcW w:w="7847" w:type="dxa"/>
          </w:tcPr>
          <w:p w:rsidR="005152BA" w:rsidRPr="005152BA" w:rsidRDefault="005152BA" w:rsidP="005152BA">
            <w:pPr>
              <w:jc w:val="center"/>
              <w:rPr>
                <w:rFonts w:cs="Times New Roman"/>
                <w:color w:val="000000"/>
                <w:sz w:val="48"/>
                <w:szCs w:val="48"/>
                <w:shd w:val="clear" w:color="auto" w:fill="FFFFFF"/>
              </w:rPr>
            </w:pPr>
            <w:r w:rsidRPr="005152BA">
              <w:rPr>
                <w:rFonts w:cs="Times New Roman"/>
                <w:color w:val="000000"/>
                <w:sz w:val="48"/>
                <w:szCs w:val="48"/>
                <w:shd w:val="clear" w:color="auto" w:fill="FFFFFF"/>
              </w:rPr>
              <w:t>изменение способа формировании фонда капитального</w:t>
            </w:r>
            <w:r w:rsidRPr="005152BA">
              <w:rPr>
                <w:rFonts w:cs="Times New Roman"/>
                <w:color w:val="000000"/>
                <w:sz w:val="48"/>
                <w:szCs w:val="48"/>
                <w:shd w:val="clear" w:color="auto" w:fill="FFFFFF"/>
              </w:rPr>
              <w:t xml:space="preserve"> ремонта на специальном счете</w:t>
            </w:r>
          </w:p>
          <w:p w:rsidR="005152BA" w:rsidRPr="005152BA" w:rsidRDefault="005152BA" w:rsidP="005152BA">
            <w:pPr>
              <w:jc w:val="center"/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36"/>
                <w:szCs w:val="3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3ACC4" wp14:editId="52B7B232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102870</wp:posOffset>
                      </wp:positionV>
                      <wp:extent cx="180975" cy="152400"/>
                      <wp:effectExtent l="19050" t="0" r="28575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6EB7A" id="Стрелка вниз 2" o:spid="_x0000_s1026" type="#_x0000_t67" style="position:absolute;margin-left:189.9pt;margin-top:8.1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" adj="10800" fillcolor="black [3200]" strokecolor="black [1600]" strokeweight="1pt"/>
                  </w:pict>
                </mc:Fallback>
              </mc:AlternateContent>
            </w:r>
          </w:p>
          <w:p w:rsidR="005152BA" w:rsidRPr="005152BA" w:rsidRDefault="005152BA" w:rsidP="005152B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152BA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>прекращение формирования фонда капитального ремонта на специальном счете и формировании фонда на счете регионального оператора.</w:t>
            </w:r>
          </w:p>
        </w:tc>
      </w:tr>
    </w:tbl>
    <w:p w:rsidR="005152BA" w:rsidRDefault="005152BA" w:rsidP="005152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cs="Times New Roman"/>
          <w:b/>
          <w:sz w:val="36"/>
          <w:szCs w:val="36"/>
        </w:rPr>
        <w:t xml:space="preserve">УСЛОВИЯ: </w:t>
      </w: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2 статьи 173 Жилищного кодекса Российской Федерации)</w:t>
      </w: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152BA" w:rsidRPr="005152BA" w:rsidRDefault="005152BA" w:rsidP="005152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152BA" w:rsidTr="005152BA">
        <w:tc>
          <w:tcPr>
            <w:tcW w:w="15694" w:type="dxa"/>
          </w:tcPr>
          <w:p w:rsidR="005152BA" w:rsidRPr="005152BA" w:rsidRDefault="005152BA" w:rsidP="005152BA">
            <w:pPr>
              <w:jc w:val="center"/>
              <w:rPr>
                <w:rFonts w:eastAsia="Times New Roman" w:cs="Times New Roman"/>
                <w:sz w:val="40"/>
                <w:szCs w:val="40"/>
                <w:lang w:eastAsia="ru-RU" w:bidi="ar-SA"/>
              </w:rPr>
            </w:pPr>
            <w:r w:rsidRPr="005152BA">
              <w:rPr>
                <w:rFonts w:eastAsia="Times New Roman" w:cs="Times New Roman"/>
                <w:sz w:val="40"/>
                <w:szCs w:val="40"/>
                <w:lang w:eastAsia="ru-RU" w:bidi="ar-SA"/>
              </w:rPr>
              <w:t xml:space="preserve">Решение общего собрания собственников помещений в многоквартирном доме об изменении способа формирования фонда капитального ремонта </w:t>
            </w:r>
            <w:r w:rsidRPr="005152BA">
              <w:rPr>
                <w:rFonts w:eastAsia="Times New Roman" w:cs="Times New Roman"/>
                <w:sz w:val="40"/>
                <w:szCs w:val="40"/>
                <w:u w:val="single"/>
                <w:lang w:eastAsia="ru-RU" w:bidi="ar-SA"/>
              </w:rPr>
              <w:t>направляется</w:t>
            </w:r>
            <w:r w:rsidRPr="005152BA">
              <w:rPr>
                <w:rFonts w:eastAsia="Times New Roman" w:cs="Times New Roman"/>
                <w:sz w:val="40"/>
                <w:szCs w:val="40"/>
                <w:lang w:eastAsia="ru-RU" w:bidi="ar-SA"/>
              </w:rPr>
              <w:t xml:space="preserve">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</w:t>
            </w:r>
            <w:r>
              <w:rPr>
                <w:rFonts w:eastAsia="Times New Roman" w:cs="Times New Roman"/>
                <w:sz w:val="40"/>
                <w:szCs w:val="40"/>
                <w:lang w:eastAsia="ru-RU" w:bidi="ar-SA"/>
              </w:rPr>
              <w:t>,</w:t>
            </w:r>
          </w:p>
          <w:p w:rsidR="005152BA" w:rsidRPr="005152BA" w:rsidRDefault="005152BA" w:rsidP="005152BA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5152BA">
              <w:rPr>
                <w:rFonts w:eastAsia="Times New Roman" w:cs="Times New Roman"/>
                <w:b/>
                <w:sz w:val="40"/>
                <w:szCs w:val="40"/>
                <w:lang w:eastAsia="ru-RU" w:bidi="ar-SA"/>
              </w:rPr>
              <w:t xml:space="preserve"> </w:t>
            </w:r>
            <w:r w:rsidRPr="005152BA">
              <w:rPr>
                <w:rFonts w:eastAsia="Times New Roman" w:cs="Times New Roman"/>
                <w:b/>
                <w:sz w:val="40"/>
                <w:szCs w:val="40"/>
                <w:lang w:eastAsia="ru-RU" w:bidi="ar-SA"/>
              </w:rPr>
              <w:t>в течение пяти рабочих дней после принятия</w:t>
            </w:r>
            <w:r w:rsidRPr="005152BA">
              <w:rPr>
                <w:rFonts w:eastAsia="Times New Roman" w:cs="Times New Roman"/>
                <w:b/>
                <w:sz w:val="44"/>
                <w:szCs w:val="44"/>
                <w:lang w:eastAsia="ru-RU" w:bidi="ar-SA"/>
              </w:rPr>
              <w:t xml:space="preserve"> такого решения</w:t>
            </w:r>
            <w:r>
              <w:rPr>
                <w:rFonts w:eastAsia="Times New Roman" w:cs="Times New Roman"/>
                <w:b/>
                <w:sz w:val="44"/>
                <w:szCs w:val="44"/>
                <w:lang w:eastAsia="ru-RU" w:bidi="ar-SA"/>
              </w:rPr>
              <w:t>.</w:t>
            </w:r>
          </w:p>
        </w:tc>
      </w:tr>
    </w:tbl>
    <w:p w:rsidR="005152BA" w:rsidRDefault="005152BA">
      <w:pPr>
        <w:widowControl/>
        <w:suppressAutoHyphens w:val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:rsidR="005152BA" w:rsidRDefault="005152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5152BA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lastRenderedPageBreak/>
        <w:t>И</w:t>
      </w:r>
      <w:r w:rsidRPr="005152BA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зменение способа формирования фонда капитального ремонта на счете регионального оператора</w:t>
      </w:r>
    </w:p>
    <w:p w:rsidR="00A76AEE" w:rsidRPr="00A76AEE" w:rsidRDefault="00A76AEE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A76AEE" w:rsidRPr="00A76AEE" w:rsidRDefault="00A76AEE" w:rsidP="00A76AEE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A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</w:t>
      </w:r>
      <w:r w:rsidRPr="00A76A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ешение общего собрания собственников помещений должно быть оформлено в соответствии со статьями 44-48 Жилищного кодекса Российской Федерации.</w:t>
      </w:r>
    </w:p>
    <w:p w:rsidR="00A76AEE" w:rsidRDefault="00A76AEE" w:rsidP="00A76AE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</w:p>
    <w:p w:rsidR="00A76AEE" w:rsidRDefault="00A76AEE" w:rsidP="00A76AE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  <w:r w:rsidRPr="00A76AEE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 xml:space="preserve">Решением общего собрания собственников помещений в многоквартирном доме о формировании фонда на специальном счете обязательно </w:t>
      </w:r>
      <w:r w:rsidRPr="00A76A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ar-SA"/>
        </w:rPr>
        <w:t>должны быть определены</w:t>
      </w:r>
      <w:r w:rsidRPr="00A76AEE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>:</w:t>
      </w:r>
    </w:p>
    <w:p w:rsidR="00A76AEE" w:rsidRPr="00A76AEE" w:rsidRDefault="00A76AEE" w:rsidP="00A76AE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A76AEE" w:rsidRPr="00A76AEE" w:rsidTr="00A76AEE">
        <w:tc>
          <w:tcPr>
            <w:tcW w:w="15694" w:type="dxa"/>
          </w:tcPr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</w:p>
          <w:p w:rsid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1) </w:t>
            </w:r>
            <w:r w:rsidRPr="00A76AEE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размер ежемесячного взноса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      </w:r>
          </w:p>
          <w:p w:rsidR="004523BA" w:rsidRPr="00A76AEE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</w:p>
        </w:tc>
      </w:tr>
      <w:tr w:rsidR="00A76AEE" w:rsidRPr="00A76AEE" w:rsidTr="00A76AEE">
        <w:tc>
          <w:tcPr>
            <w:tcW w:w="15694" w:type="dxa"/>
          </w:tcPr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2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) </w:t>
            </w:r>
            <w:r w:rsidRPr="00A76AEE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владелец специального счета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:</w:t>
            </w: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>В соответствии с ч. 2, 3 ст. 175 ЖК РФ владельцем специального счета могут быть:</w:t>
            </w: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>-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 xml:space="preserve">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настоящего Кодекса;</w:t>
            </w: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>-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 xml:space="preserve"> осуществляющий управление многоквартирным домом жилищный кооператив;</w:t>
            </w: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>-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 xml:space="preserve"> управляющая организация, осуществляющая управление многоквартирным домом на основании договора управления.</w:t>
            </w:r>
          </w:p>
          <w:p w:rsid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 xml:space="preserve">- 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>региональн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>ый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 xml:space="preserve"> оператор</w:t>
            </w:r>
            <w:r w:rsidRPr="00A76AEE">
              <w:rPr>
                <w:rFonts w:eastAsia="Times New Roman" w:cs="Times New Roman"/>
                <w:sz w:val="36"/>
                <w:szCs w:val="36"/>
                <w:lang w:eastAsia="ru-RU" w:bidi="ar-SA"/>
              </w:rPr>
              <w:t xml:space="preserve"> – некоммерческая организация «Фонд капитального ремонта многоквартирных домов Костромской области».</w:t>
            </w:r>
          </w:p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noProof/>
                <w:sz w:val="36"/>
                <w:szCs w:val="36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ABDC4" wp14:editId="70FED2E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185420</wp:posOffset>
                      </wp:positionV>
                      <wp:extent cx="342900" cy="304800"/>
                      <wp:effectExtent l="38100" t="38100" r="38100" b="38100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53E06" id="5-конечная звезда 3" o:spid="_x0000_s1026" style="position:absolute;margin-left:1.25pt;margin-top:14.6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" path="m,116423r130977,1l171450,r40473,116424l342900,116423,236937,188376r40475,116423l171450,232845,65488,304799,105963,188376,,116423xe" fillcolor="#ffc000 [3207]" strokecolor="#7f5f00 [1607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</w:p>
          <w:p w:rsidR="004523BA" w:rsidRPr="004523BA" w:rsidRDefault="004523BA" w:rsidP="004523B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b/>
                <w:i/>
                <w:sz w:val="36"/>
                <w:szCs w:val="36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sz w:val="36"/>
                <w:szCs w:val="36"/>
                <w:lang w:eastAsia="ru-RU" w:bidi="ar-SA"/>
              </w:rPr>
              <w:t>Необходимо иметь ввиду, что в случае избрания собственниками помещений владельцем специального счета лица, указанного в ч. 2 ст. 175 Жилищного кодекса РФ (ТСЖ, ЖК либо УК), в адрес регионального оператора должна быть предоставлена информация об открытом специальном счете в отношении конкретного многоквартирного дома (копия справки банка) для перечисления региональным оператором средств фонда капитального ремонта на указанный специальный счет.</w:t>
            </w:r>
          </w:p>
        </w:tc>
      </w:tr>
      <w:tr w:rsidR="00A76AEE" w:rsidRPr="00A76AEE" w:rsidTr="00A76AEE">
        <w:tc>
          <w:tcPr>
            <w:tcW w:w="15694" w:type="dxa"/>
          </w:tcPr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3) </w:t>
            </w:r>
            <w:r w:rsidRPr="00A76AEE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кредитная организация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, в которой будет открыт специальный счет.</w:t>
            </w: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п. 5 ч. 4 ст. 170 и в ч. 2 ст. 176 Жилищного кодекса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</w:t>
            </w:r>
          </w:p>
        </w:tc>
      </w:tr>
      <w:tr w:rsidR="00A76AEE" w:rsidRPr="00A76AEE" w:rsidTr="00A76AEE">
        <w:tc>
          <w:tcPr>
            <w:tcW w:w="15694" w:type="dxa"/>
          </w:tcPr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4) </w:t>
            </w:r>
            <w:r w:rsidRPr="00A76AEE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лицо, уполномоченного на оказание услуг по представлению платежных документов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, в том числе с использованием ГИС ЖКХ, на уплату взносов на капитальный ремонт на специальный счет (выбор осуществляется по согласованию с этим лицом);</w:t>
            </w:r>
          </w:p>
        </w:tc>
      </w:tr>
      <w:tr w:rsidR="00A76AEE" w:rsidRPr="00A76AEE" w:rsidTr="00A76AEE">
        <w:tc>
          <w:tcPr>
            <w:tcW w:w="15694" w:type="dxa"/>
          </w:tcPr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5) </w:t>
            </w:r>
            <w:r w:rsidRPr="00A76AEE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порядок представления платежных документов и о размере расходов, связанных с их представлением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;</w:t>
            </w:r>
          </w:p>
        </w:tc>
      </w:tr>
      <w:tr w:rsidR="00A76AEE" w:rsidRPr="00A76AEE" w:rsidTr="00A76AEE">
        <w:tc>
          <w:tcPr>
            <w:tcW w:w="15694" w:type="dxa"/>
          </w:tcPr>
          <w:p w:rsidR="004523BA" w:rsidRDefault="004523BA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</w:p>
          <w:p w:rsid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6) </w:t>
            </w:r>
            <w:r w:rsidRPr="00A76AEE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условия оплаты услуг по представлению платежных документов</w:t>
            </w:r>
            <w:r w:rsidRPr="00A76AEE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>.</w:t>
            </w:r>
          </w:p>
          <w:p w:rsidR="00A76AEE" w:rsidRPr="00A76AEE" w:rsidRDefault="00A76AEE" w:rsidP="00A76AE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36"/>
                <w:szCs w:val="36"/>
                <w:lang w:eastAsia="ru-RU" w:bidi="ar-SA"/>
              </w:rPr>
            </w:pPr>
          </w:p>
        </w:tc>
      </w:tr>
    </w:tbl>
    <w:p w:rsidR="00A76AEE" w:rsidRDefault="00A76AEE" w:rsidP="00A76AE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</w:p>
    <w:p w:rsidR="004523BA" w:rsidRDefault="004523BA" w:rsidP="00A76AE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</w:p>
    <w:p w:rsidR="00A76AEE" w:rsidRDefault="00A76AEE" w:rsidP="00A76AEE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AEE" w:rsidRDefault="00A76AEE" w:rsidP="00A76AEE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76A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  <w:r w:rsidRPr="00A76AE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вступает в силу </w:t>
      </w:r>
      <w:r w:rsidRPr="004523BA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через один год </w:t>
      </w:r>
      <w:r w:rsidRPr="00A76AE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после направления региональному оператору</w:t>
      </w:r>
      <w:r w:rsidRPr="00A76A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решения общего собрания собственников помещений в многоквартирном доме в соответствии с ч. 4 ст. 173 Жилищного кодекса Российской Федерации, но не ранее наступления условия, указанного в ч. 2 ст. 173 Жилищного кодекса Российской Федерации. </w:t>
      </w:r>
    </w:p>
    <w:p w:rsidR="00A76AEE" w:rsidRPr="00A76AEE" w:rsidRDefault="00A76AEE" w:rsidP="00A76AEE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76AE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В течение </w:t>
      </w:r>
      <w:r w:rsidRPr="00A76AEE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пяти дней</w:t>
      </w:r>
      <w:r w:rsidRPr="00A76AE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A76AEE" w:rsidRPr="00A76AEE" w:rsidRDefault="00A76AEE" w:rsidP="00A76AEE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</w:p>
    <w:p w:rsidR="00A76AEE" w:rsidRPr="00A76AEE" w:rsidRDefault="00A76AEE" w:rsidP="00A76AEE">
      <w:pPr>
        <w:pStyle w:val="ConsPlusNormal"/>
        <w:widowControl w:val="0"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152BA" w:rsidRDefault="005152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4523BA" w:rsidRDefault="004523BA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A76AEE" w:rsidRDefault="00A76AEE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A76AEE" w:rsidRDefault="00A76AEE" w:rsidP="005152BA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A76AEE" w:rsidRPr="00A76AEE" w:rsidRDefault="00A76AEE" w:rsidP="00A76AEE">
      <w:pPr>
        <w:jc w:val="center"/>
        <w:rPr>
          <w:rFonts w:cs="Times New Roman"/>
          <w:b/>
          <w:color w:val="000000"/>
          <w:sz w:val="48"/>
          <w:szCs w:val="48"/>
          <w:shd w:val="clear" w:color="auto" w:fill="FFFFFF"/>
        </w:rPr>
      </w:pPr>
      <w:r w:rsidRPr="00A76AEE">
        <w:rPr>
          <w:rFonts w:cs="Times New Roman"/>
          <w:b/>
          <w:color w:val="000000"/>
          <w:sz w:val="48"/>
          <w:szCs w:val="48"/>
          <w:shd w:val="clear" w:color="auto" w:fill="FFFFFF"/>
        </w:rPr>
        <w:t>И</w:t>
      </w:r>
      <w:r w:rsidRPr="00A76AEE">
        <w:rPr>
          <w:rFonts w:cs="Times New Roman"/>
          <w:b/>
          <w:color w:val="000000"/>
          <w:sz w:val="48"/>
          <w:szCs w:val="48"/>
          <w:shd w:val="clear" w:color="auto" w:fill="FFFFFF"/>
        </w:rPr>
        <w:t>зменение способа формировании фонда капитального ремонта на специальном счете</w:t>
      </w:r>
    </w:p>
    <w:p w:rsidR="00A76AEE" w:rsidRPr="00A76AEE" w:rsidRDefault="00A76AEE" w:rsidP="00A76AEE">
      <w:pPr>
        <w:pStyle w:val="ConsPlusNormal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A76AEE" w:rsidRPr="00A76AEE" w:rsidRDefault="00A76AEE" w:rsidP="00A76AEE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A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Решение общего собрания собственников помещений должно быть оформлено в соответствии со статьями 44-48 Жилищного кодекса Российской Федерации.</w:t>
      </w:r>
    </w:p>
    <w:p w:rsidR="005152BA" w:rsidRDefault="005152BA">
      <w:pPr>
        <w:rPr>
          <w:rFonts w:cs="Times New Roman"/>
          <w:b/>
          <w:sz w:val="36"/>
          <w:szCs w:val="36"/>
        </w:rPr>
      </w:pPr>
    </w:p>
    <w:p w:rsidR="00A76AEE" w:rsidRDefault="00A76AEE" w:rsidP="00A76AEE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  <w:r w:rsidRPr="00A76AEE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 xml:space="preserve">Решением общего собрания собственников помещений в многоквартирном доме о формировании фонда на специальном счете обязательно </w:t>
      </w:r>
      <w:r w:rsidRPr="00A76A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ar-SA"/>
        </w:rPr>
        <w:t>должны быть определены</w:t>
      </w:r>
      <w:r w:rsidRPr="00A76AEE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>:</w:t>
      </w:r>
    </w:p>
    <w:p w:rsidR="00A76AEE" w:rsidRPr="004523BA" w:rsidRDefault="00A76AEE">
      <w:pPr>
        <w:rPr>
          <w:rFonts w:cs="Times New Roman"/>
          <w:b/>
          <w:sz w:val="36"/>
          <w:szCs w:val="36"/>
        </w:rPr>
      </w:pPr>
    </w:p>
    <w:p w:rsidR="00A76AEE" w:rsidRPr="004523BA" w:rsidRDefault="004523BA" w:rsidP="004523BA">
      <w:pPr>
        <w:pStyle w:val="a4"/>
        <w:numPr>
          <w:ilvl w:val="0"/>
          <w:numId w:val="2"/>
        </w:numPr>
        <w:jc w:val="both"/>
        <w:rPr>
          <w:rFonts w:cs="Times New Roman"/>
          <w:b/>
          <w:sz w:val="36"/>
          <w:szCs w:val="36"/>
        </w:rPr>
      </w:pPr>
      <w:r w:rsidRPr="004523BA">
        <w:rPr>
          <w:rFonts w:eastAsia="Times New Roman" w:cs="Times New Roman"/>
          <w:sz w:val="36"/>
          <w:szCs w:val="36"/>
          <w:lang w:eastAsia="ru-RU" w:bidi="ar-SA"/>
        </w:rPr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4523BA" w:rsidRDefault="006D42BE" w:rsidP="004523BA">
      <w:pPr>
        <w:jc w:val="both"/>
        <w:rPr>
          <w:rFonts w:eastAsia="Times New Roman" w:cs="Times New Roman"/>
          <w:b/>
          <w:i/>
          <w:sz w:val="36"/>
          <w:szCs w:val="36"/>
          <w:lang w:eastAsia="ru-RU" w:bidi="ar-SA"/>
        </w:rPr>
      </w:pPr>
      <w:r>
        <w:rPr>
          <w:rFonts w:eastAsia="Times New Roman" w:cs="Times New Roman"/>
          <w:b/>
          <w:i/>
          <w:noProof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5AB9A" wp14:editId="72D4F54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323850" cy="304800"/>
                <wp:effectExtent l="38100" t="38100" r="38100" b="381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E4A6" id="5-конечная звезда 4" o:spid="_x0000_s1026" style="position:absolute;margin-left:.9pt;margin-top:9.9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" path="m,116423r123700,1l161925,r38225,116424l323850,116423,223774,188376r38226,116423l161925,232845,61850,304799,100076,188376,,116423xe" fillcolor="yellow" strokecolor="#ffc000 [3207]" strokeweight="1pt">
                <v:stroke joinstyle="miter"/>
                <v:path arrowok="t"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</w:p>
    <w:p w:rsidR="004523BA" w:rsidRPr="004523BA" w:rsidRDefault="006D42BE" w:rsidP="006D42BE">
      <w:pPr>
        <w:ind w:firstLine="360"/>
        <w:jc w:val="both"/>
        <w:rPr>
          <w:rFonts w:cs="Times New Roman"/>
          <w:b/>
          <w:i/>
          <w:sz w:val="36"/>
          <w:szCs w:val="36"/>
        </w:rPr>
      </w:pPr>
      <w:r>
        <w:rPr>
          <w:rFonts w:eastAsia="Times New Roman" w:cs="Times New Roman"/>
          <w:b/>
          <w:i/>
          <w:sz w:val="36"/>
          <w:szCs w:val="36"/>
          <w:lang w:eastAsia="ru-RU" w:bidi="ar-SA"/>
        </w:rPr>
        <w:t xml:space="preserve">   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>Важно!</w:t>
      </w:r>
      <w:bookmarkStart w:id="0" w:name="_GoBack"/>
      <w:bookmarkEnd w:id="0"/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 xml:space="preserve"> В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>ладельц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>у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 xml:space="preserve"> специального счета, указанного в ч. 2 ст. 175 Жилищного кодекса РФ (ТСЖ, ЖК либо УК</w:t>
      </w:r>
      <w:r w:rsid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>)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 xml:space="preserve"> 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>необходимо</w:t>
      </w:r>
      <w:r w:rsidR="004523BA" w:rsidRPr="004523BA">
        <w:rPr>
          <w:rFonts w:eastAsia="Times New Roman" w:cs="Times New Roman"/>
          <w:b/>
          <w:i/>
          <w:sz w:val="36"/>
          <w:szCs w:val="36"/>
          <w:lang w:eastAsia="ru-RU" w:bidi="ar-SA"/>
        </w:rPr>
        <w:t xml:space="preserve"> </w:t>
      </w:r>
      <w:r w:rsidR="004523BA" w:rsidRPr="004523BA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>перечисл</w:t>
      </w:r>
      <w:r w:rsidR="004523BA" w:rsidRPr="004523BA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>ить</w:t>
      </w:r>
      <w:r w:rsidR="004523BA" w:rsidRPr="004523BA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 xml:space="preserve"> средства фонда капитального ремонта на счет регионального оператора</w:t>
      </w:r>
      <w:r w:rsidR="004523BA" w:rsidRPr="004523BA">
        <w:t xml:space="preserve"> </w:t>
      </w:r>
      <w:r w:rsidR="004523BA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>в</w:t>
      </w:r>
      <w:r w:rsidR="004523BA" w:rsidRPr="004523BA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 xml:space="preserve"> течение пяти дней после вступления в силу указанного решения</w:t>
      </w:r>
      <w:r w:rsidR="004523BA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>.</w:t>
      </w:r>
    </w:p>
    <w:p w:rsidR="004523BA" w:rsidRDefault="004523BA" w:rsidP="004523BA">
      <w:pPr>
        <w:jc w:val="both"/>
        <w:rPr>
          <w:rFonts w:cs="Times New Roman"/>
          <w:b/>
          <w:sz w:val="36"/>
          <w:szCs w:val="36"/>
        </w:rPr>
      </w:pPr>
    </w:p>
    <w:p w:rsidR="004523BA" w:rsidRDefault="004523BA" w:rsidP="004523BA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523BA" w:rsidRDefault="004523BA" w:rsidP="004523BA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523B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</w:t>
      </w:r>
      <w:r w:rsidRPr="004523B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вступает в силу </w:t>
      </w:r>
      <w:r w:rsidRPr="004523BA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через один месяц </w:t>
      </w:r>
      <w:r w:rsidRPr="004523B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после направления владельцу специального счета решения</w:t>
      </w:r>
      <w:r w:rsidRPr="004523B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общего собрания собственников помещений в многоквартирном доме в соответствии с ч. 4 ст. 173 Жилищного кодекса Российской Федерации, но не ранее наступления условия, указанного в ч. 2 ст. 173 Жилищного кодекса Российской Федерации. </w:t>
      </w:r>
    </w:p>
    <w:p w:rsidR="004523BA" w:rsidRPr="004523BA" w:rsidRDefault="004523BA" w:rsidP="004523BA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523B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В течение </w:t>
      </w:r>
      <w:r w:rsidRPr="004523BA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пяти дней</w:t>
      </w:r>
      <w:r w:rsidRPr="004523B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4523BA" w:rsidRPr="004523BA" w:rsidRDefault="004523BA" w:rsidP="004523BA">
      <w:pPr>
        <w:pStyle w:val="ConsPlus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523BA" w:rsidRPr="004523BA" w:rsidRDefault="004523BA" w:rsidP="004523BA">
      <w:pPr>
        <w:jc w:val="both"/>
        <w:rPr>
          <w:rFonts w:cs="Times New Roman"/>
          <w:b/>
          <w:sz w:val="36"/>
          <w:szCs w:val="36"/>
        </w:rPr>
      </w:pPr>
    </w:p>
    <w:sectPr w:rsidR="004523BA" w:rsidRPr="004523BA" w:rsidSect="00515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63F0"/>
    <w:multiLevelType w:val="hybridMultilevel"/>
    <w:tmpl w:val="D5129D24"/>
    <w:lvl w:ilvl="0" w:tplc="8A184B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FDE"/>
    <w:multiLevelType w:val="hybridMultilevel"/>
    <w:tmpl w:val="34424FAC"/>
    <w:lvl w:ilvl="0" w:tplc="DBBC5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A"/>
    <w:rsid w:val="004523BA"/>
    <w:rsid w:val="005152BA"/>
    <w:rsid w:val="006D42BE"/>
    <w:rsid w:val="00A76AEE"/>
    <w:rsid w:val="00D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D4FD-4081-461B-B523-412D3E7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B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2BA"/>
    <w:pPr>
      <w:suppressAutoHyphens/>
      <w:spacing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table" w:styleId="a3">
    <w:name w:val="Table Grid"/>
    <w:basedOn w:val="a1"/>
    <w:uiPriority w:val="39"/>
    <w:rsid w:val="0051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3B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8780-77F2-4F27-91F3-9D7B254A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796</Words>
  <Characters>5529</Characters>
  <Application>Microsoft Office Word</Application>
  <DocSecurity>0</DocSecurity>
  <Lines>138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Jurist-1</cp:lastModifiedBy>
  <cp:revision>1</cp:revision>
  <dcterms:created xsi:type="dcterms:W3CDTF">2016-05-13T08:32:00Z</dcterms:created>
  <dcterms:modified xsi:type="dcterms:W3CDTF">2016-05-13T09:04:00Z</dcterms:modified>
</cp:coreProperties>
</file>